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D5" w:rsidRPr="00851BD5" w:rsidRDefault="00851BD5" w:rsidP="00B24C39">
      <w:pPr>
        <w:spacing w:after="0" w:line="240" w:lineRule="auto"/>
        <w:rPr>
          <w:b/>
          <w:bCs/>
        </w:rPr>
      </w:pPr>
      <w:r w:rsidRPr="00851BD5">
        <w:rPr>
          <w:bCs/>
        </w:rPr>
        <w:t>SỞ GD&amp;ĐT ĐĂK LĂK</w:t>
      </w:r>
      <w:r w:rsidRPr="00851BD5">
        <w:t xml:space="preserve">         </w:t>
      </w:r>
      <w:r w:rsidRPr="00851BD5">
        <w:rPr>
          <w:b/>
          <w:bCs/>
        </w:rPr>
        <w:t>CỘNG HÒA XÃ HỘI CHỦ NGHĨA VIỆT NAM</w:t>
      </w:r>
    </w:p>
    <w:p w:rsidR="00851BD5" w:rsidRPr="00851BD5" w:rsidRDefault="00954031" w:rsidP="00B24C39">
      <w:pPr>
        <w:spacing w:after="0" w:line="240" w:lineRule="auto"/>
        <w:rPr>
          <w:b/>
          <w:bCs/>
        </w:rPr>
      </w:pPr>
      <w:r w:rsidRPr="00954031">
        <w:rPr>
          <w:noProof/>
        </w:rPr>
        <w:pict>
          <v:line id="Straight Connector 1" o:spid="_x0000_s1026" style="position:absolute;z-index:251659264;visibility:visible" from="252.75pt,13.2pt" to="405.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"/>
        </w:pict>
      </w:r>
      <w:r w:rsidR="00851BD5" w:rsidRPr="00851BD5">
        <w:rPr>
          <w:b/>
          <w:bCs/>
        </w:rPr>
        <w:t>TRƯƠNG THPT HAI BÀ TRƯNG</w:t>
      </w:r>
      <w:r w:rsidR="00851BD5" w:rsidRPr="00851BD5">
        <w:t xml:space="preserve">          </w:t>
      </w:r>
      <w:r w:rsidR="00851BD5" w:rsidRPr="00851BD5">
        <w:rPr>
          <w:bCs/>
        </w:rPr>
        <w:t>Độc lập – Tự do – Hạnh phúc</w:t>
      </w:r>
    </w:p>
    <w:p w:rsidR="00851BD5" w:rsidRPr="00851BD5" w:rsidRDefault="00851BD5" w:rsidP="00B24C39">
      <w:pPr>
        <w:spacing w:after="0" w:line="240" w:lineRule="auto"/>
      </w:pPr>
      <w:r w:rsidRPr="00851BD5">
        <w:t xml:space="preserve">           Số:      /KH-THPT HBT</w:t>
      </w:r>
    </w:p>
    <w:p w:rsidR="00851BD5" w:rsidRPr="00851BD5" w:rsidRDefault="00851BD5" w:rsidP="00B24C39">
      <w:pPr>
        <w:spacing w:after="0" w:line="240" w:lineRule="auto"/>
        <w:jc w:val="right"/>
        <w:rPr>
          <w:i/>
          <w:sz w:val="24"/>
          <w:szCs w:val="24"/>
        </w:rPr>
      </w:pPr>
      <w:r w:rsidRPr="00851BD5">
        <w:rPr>
          <w:i/>
          <w:sz w:val="24"/>
          <w:szCs w:val="24"/>
        </w:rPr>
        <w:t xml:space="preserve">Buôn Hồ, ngày </w:t>
      </w:r>
      <w:proofErr w:type="gramStart"/>
      <w:r w:rsidRPr="00851BD5">
        <w:rPr>
          <w:i/>
          <w:sz w:val="24"/>
          <w:szCs w:val="24"/>
        </w:rPr>
        <w:t>14  tháng</w:t>
      </w:r>
      <w:proofErr w:type="gramEnd"/>
      <w:r w:rsidRPr="00851BD5">
        <w:rPr>
          <w:i/>
          <w:sz w:val="24"/>
          <w:szCs w:val="24"/>
        </w:rPr>
        <w:t xml:space="preserve"> 02  năm 2020</w:t>
      </w:r>
    </w:p>
    <w:p w:rsidR="00851BD5" w:rsidRPr="00851BD5" w:rsidRDefault="00851BD5" w:rsidP="00B24C39">
      <w:pPr>
        <w:spacing w:after="0" w:line="240" w:lineRule="auto"/>
        <w:jc w:val="center"/>
        <w:rPr>
          <w:b/>
          <w:bCs/>
          <w:szCs w:val="28"/>
        </w:rPr>
      </w:pPr>
    </w:p>
    <w:p w:rsidR="00851BD5" w:rsidRPr="00851BD5" w:rsidRDefault="00851BD5" w:rsidP="00B24C39">
      <w:pPr>
        <w:spacing w:after="0" w:line="240" w:lineRule="auto"/>
        <w:jc w:val="center"/>
        <w:rPr>
          <w:b/>
          <w:bCs/>
          <w:szCs w:val="28"/>
        </w:rPr>
      </w:pPr>
      <w:r w:rsidRPr="00851BD5">
        <w:rPr>
          <w:b/>
          <w:bCs/>
          <w:szCs w:val="28"/>
        </w:rPr>
        <w:t>KẾ HOẠCH</w:t>
      </w:r>
    </w:p>
    <w:p w:rsidR="00851BD5" w:rsidRDefault="00851BD5" w:rsidP="00B24C39">
      <w:pPr>
        <w:spacing w:after="0" w:line="240" w:lineRule="auto"/>
        <w:jc w:val="center"/>
        <w:rPr>
          <w:b/>
          <w:i/>
          <w:szCs w:val="28"/>
        </w:rPr>
      </w:pPr>
      <w:r w:rsidRPr="00851BD5">
        <w:rPr>
          <w:b/>
          <w:i/>
          <w:szCs w:val="28"/>
        </w:rPr>
        <w:t xml:space="preserve">Chấm sáng kiến kinh nghiệm năm học 2019-2020 </w:t>
      </w:r>
    </w:p>
    <w:p w:rsidR="00B24C39" w:rsidRPr="00851BD5" w:rsidRDefault="00B24C39" w:rsidP="00B24C39">
      <w:pPr>
        <w:spacing w:after="0" w:line="240" w:lineRule="auto"/>
        <w:jc w:val="center"/>
        <w:rPr>
          <w:b/>
          <w:i/>
          <w:szCs w:val="28"/>
        </w:rPr>
      </w:pPr>
    </w:p>
    <w:p w:rsidR="00851BD5" w:rsidRPr="00851BD5" w:rsidRDefault="00851BD5" w:rsidP="00B24C39">
      <w:pPr>
        <w:shd w:val="clear" w:color="auto" w:fill="FFFFFF"/>
        <w:spacing w:after="0" w:line="240" w:lineRule="auto"/>
        <w:ind w:firstLine="720"/>
        <w:jc w:val="both"/>
        <w:rPr>
          <w:rFonts w:eastAsia="Times New Roman" w:cs="Times New Roman"/>
          <w:szCs w:val="28"/>
        </w:rPr>
      </w:pPr>
      <w:r w:rsidRPr="00851BD5">
        <w:rPr>
          <w:rFonts w:eastAsia="Times New Roman" w:cs="Times New Roman"/>
          <w:szCs w:val="28"/>
        </w:rPr>
        <w:t>Căn cứ Luật thi đua khen, khen thưởng ngày 26 tháng 11 năm 2013; Luật sửa đổi, bổ sung một số điều của Luật Thi đua, Khen thưởng ngày 14 tháng 06 năm 2005 và bổ sung một số điều của Luật Thi đua, khen thưởng năm 2013;</w:t>
      </w:r>
    </w:p>
    <w:p w:rsidR="00851BD5" w:rsidRPr="00851BD5" w:rsidRDefault="00851BD5" w:rsidP="00B24C39">
      <w:pPr>
        <w:shd w:val="clear" w:color="auto" w:fill="FFFFFF"/>
        <w:spacing w:after="0" w:line="240" w:lineRule="auto"/>
        <w:ind w:firstLine="720"/>
        <w:jc w:val="both"/>
        <w:rPr>
          <w:rFonts w:eastAsia="Times New Roman" w:cs="Times New Roman"/>
          <w:szCs w:val="28"/>
        </w:rPr>
      </w:pPr>
      <w:r w:rsidRPr="00851BD5">
        <w:rPr>
          <w:rFonts w:eastAsia="Times New Roman" w:cs="Times New Roman"/>
          <w:szCs w:val="28"/>
        </w:rPr>
        <w:t>Căn cứ Nghị định số 91/2017/NĐ-CP ngày 31 tháng 7 năm 2017 của</w:t>
      </w:r>
      <w:r w:rsidRPr="00851BD5">
        <w:rPr>
          <w:rFonts w:eastAsia="Times New Roman" w:cs="Times New Roman"/>
          <w:szCs w:val="28"/>
        </w:rPr>
        <w:br/>
        <w:t>Chính Phủ quy định chi tiết thi hành một số điều của Luật Thi đua, khen</w:t>
      </w:r>
      <w:r w:rsidRPr="00851BD5">
        <w:rPr>
          <w:rFonts w:eastAsia="Times New Roman" w:cs="Times New Roman"/>
          <w:szCs w:val="28"/>
        </w:rPr>
        <w:br/>
        <w:t>thưởng;</w:t>
      </w:r>
    </w:p>
    <w:p w:rsidR="00851BD5" w:rsidRPr="00851BD5" w:rsidRDefault="00851BD5" w:rsidP="00B24C39">
      <w:pPr>
        <w:shd w:val="clear" w:color="auto" w:fill="FFFFFF"/>
        <w:spacing w:after="0" w:line="240" w:lineRule="auto"/>
        <w:ind w:firstLine="720"/>
        <w:jc w:val="both"/>
        <w:rPr>
          <w:rFonts w:eastAsia="Times New Roman" w:cs="Times New Roman"/>
          <w:szCs w:val="28"/>
        </w:rPr>
      </w:pPr>
      <w:r w:rsidRPr="00851BD5">
        <w:rPr>
          <w:rFonts w:eastAsia="Times New Roman" w:cs="Times New Roman"/>
          <w:szCs w:val="28"/>
        </w:rPr>
        <w:t>Căn cứ Thông tư số 08/2017/TT-BNV ngày 27 tháng 10 năm 2017 của</w:t>
      </w:r>
      <w:r w:rsidRPr="00851BD5">
        <w:rPr>
          <w:rFonts w:eastAsia="Times New Roman" w:cs="Times New Roman"/>
          <w:szCs w:val="28"/>
        </w:rPr>
        <w:br/>
        <w:t>Bộ Nội vụ quy định chi tiết thi hành một số điều của Nghị định số</w:t>
      </w:r>
      <w:r w:rsidRPr="00851BD5">
        <w:rPr>
          <w:rFonts w:eastAsia="Times New Roman" w:cs="Times New Roman"/>
          <w:szCs w:val="28"/>
        </w:rPr>
        <w:br/>
        <w:t>91/2017/NĐ-CP ngày 31 tháng 7 năm 2017 của Chính Phủ quy định chi tiết</w:t>
      </w:r>
      <w:r w:rsidRPr="00851BD5">
        <w:rPr>
          <w:rFonts w:eastAsia="Times New Roman" w:cs="Times New Roman"/>
          <w:szCs w:val="28"/>
        </w:rPr>
        <w:br/>
        <w:t>thi hành một số điều của Luật Thi đua, khen thưởng;</w:t>
      </w:r>
    </w:p>
    <w:p w:rsidR="00851BD5" w:rsidRPr="00851BD5" w:rsidRDefault="00851BD5" w:rsidP="00B24C39">
      <w:pPr>
        <w:shd w:val="clear" w:color="auto" w:fill="FFFFFF"/>
        <w:spacing w:after="0" w:line="240" w:lineRule="auto"/>
        <w:ind w:firstLine="720"/>
        <w:jc w:val="both"/>
        <w:rPr>
          <w:rFonts w:eastAsia="Times New Roman" w:cs="Times New Roman"/>
          <w:szCs w:val="28"/>
        </w:rPr>
      </w:pPr>
      <w:r w:rsidRPr="00851BD5">
        <w:rPr>
          <w:rFonts w:eastAsia="Times New Roman" w:cs="Times New Roman"/>
          <w:szCs w:val="28"/>
        </w:rPr>
        <w:t>Căn cứ Thông tư số 22/2018/TT-BGDĐT ngày 28 tháng 8 năm 2018 của</w:t>
      </w:r>
      <w:r w:rsidRPr="00851BD5">
        <w:rPr>
          <w:rFonts w:eastAsia="Times New Roman" w:cs="Times New Roman"/>
          <w:szCs w:val="28"/>
        </w:rPr>
        <w:br/>
        <w:t>Bộ Giáo dục và Đào tạo hướng dẫn công tác thi đua, khen thương ngành giáo</w:t>
      </w:r>
      <w:r w:rsidRPr="00851BD5">
        <w:rPr>
          <w:rFonts w:eastAsia="Times New Roman" w:cs="Times New Roman"/>
          <w:szCs w:val="28"/>
        </w:rPr>
        <w:br/>
        <w:t>dục;</w:t>
      </w:r>
    </w:p>
    <w:p w:rsidR="00851BD5" w:rsidRPr="00851BD5" w:rsidRDefault="00851BD5" w:rsidP="00B24C39">
      <w:pPr>
        <w:shd w:val="clear" w:color="auto" w:fill="FFFFFF"/>
        <w:spacing w:after="0" w:line="240" w:lineRule="auto"/>
        <w:ind w:firstLine="720"/>
        <w:jc w:val="both"/>
        <w:rPr>
          <w:szCs w:val="28"/>
        </w:rPr>
      </w:pPr>
      <w:r w:rsidRPr="00851BD5">
        <w:rPr>
          <w:szCs w:val="28"/>
        </w:rPr>
        <w:t xml:space="preserve">Căn cứ công văn số 1335/SGDĐT-VP ngày 26 tháng 9 năm 2019 về việc Hướng dẫn thực hiện phong trào thi đua </w:t>
      </w:r>
      <w:r w:rsidRPr="00851BD5">
        <w:rPr>
          <w:i/>
          <w:szCs w:val="28"/>
        </w:rPr>
        <w:t>“Đổi mới, sáng tạo trong dạy và học”</w:t>
      </w:r>
      <w:r w:rsidRPr="00851BD5">
        <w:rPr>
          <w:szCs w:val="28"/>
        </w:rPr>
        <w:t xml:space="preserve"> năm học 2019 – 2020 </w:t>
      </w:r>
    </w:p>
    <w:p w:rsidR="00851BD5" w:rsidRPr="00851BD5" w:rsidRDefault="00851BD5" w:rsidP="00B24C39">
      <w:pPr>
        <w:shd w:val="clear" w:color="auto" w:fill="FFFFFF"/>
        <w:spacing w:after="0" w:line="240" w:lineRule="auto"/>
        <w:ind w:firstLine="720"/>
        <w:jc w:val="both"/>
        <w:rPr>
          <w:rFonts w:eastAsia="Times New Roman" w:cs="Times New Roman"/>
          <w:szCs w:val="28"/>
        </w:rPr>
      </w:pPr>
      <w:r w:rsidRPr="00851BD5">
        <w:rPr>
          <w:rFonts w:eastAsia="Times New Roman" w:cs="Times New Roman"/>
          <w:szCs w:val="28"/>
        </w:rPr>
        <w:t>Căn cứ vào Kế hoạch thi đua, khen thưởng của trường THPT Hai Bà Trưng,</w:t>
      </w:r>
    </w:p>
    <w:p w:rsidR="00851BD5" w:rsidRPr="00851BD5" w:rsidRDefault="00851BD5" w:rsidP="00B24C39">
      <w:pPr>
        <w:shd w:val="clear" w:color="auto" w:fill="FFFFFF"/>
        <w:spacing w:after="0" w:line="240" w:lineRule="auto"/>
        <w:ind w:firstLine="720"/>
        <w:jc w:val="both"/>
        <w:rPr>
          <w:rFonts w:eastAsia="Times New Roman" w:cs="Times New Roman"/>
          <w:szCs w:val="28"/>
        </w:rPr>
      </w:pPr>
      <w:r w:rsidRPr="00851BD5">
        <w:rPr>
          <w:rFonts w:eastAsia="Times New Roman" w:cs="Times New Roman"/>
          <w:szCs w:val="28"/>
        </w:rPr>
        <w:t xml:space="preserve">Nhằm đẩy mạnh hơn nữa việc viết, áp dụng giải pháp, sáng kiến làm cơ sở cho việc xét các danh hiệu thi đua, khen thưởng vào cuối năm học, góp phần nâng cao chất lượng giáo dục. Trường THPT Hai Bà Trưng xây dựng kế hoạch thực hiện công </w:t>
      </w:r>
      <w:proofErr w:type="gramStart"/>
      <w:r w:rsidRPr="00851BD5">
        <w:rPr>
          <w:rFonts w:eastAsia="Times New Roman" w:cs="Times New Roman"/>
          <w:szCs w:val="28"/>
        </w:rPr>
        <w:t>tác  thi</w:t>
      </w:r>
      <w:proofErr w:type="gramEnd"/>
      <w:r w:rsidRPr="00851BD5">
        <w:rPr>
          <w:rFonts w:eastAsia="Times New Roman" w:cs="Times New Roman"/>
          <w:szCs w:val="28"/>
        </w:rPr>
        <w:t xml:space="preserve"> viết và chấm sáng kiến năm học 201</w:t>
      </w:r>
      <w:r>
        <w:rPr>
          <w:rFonts w:eastAsia="Times New Roman" w:cs="Times New Roman"/>
          <w:szCs w:val="28"/>
        </w:rPr>
        <w:t>9</w:t>
      </w:r>
      <w:r w:rsidRPr="00851BD5">
        <w:rPr>
          <w:rFonts w:eastAsia="Times New Roman" w:cs="Times New Roman"/>
          <w:szCs w:val="28"/>
        </w:rPr>
        <w:t>-20</w:t>
      </w:r>
      <w:r>
        <w:rPr>
          <w:rFonts w:eastAsia="Times New Roman" w:cs="Times New Roman"/>
          <w:szCs w:val="28"/>
        </w:rPr>
        <w:t>20</w:t>
      </w:r>
      <w:r w:rsidRPr="00851BD5">
        <w:rPr>
          <w:rFonts w:eastAsia="Times New Roman" w:cs="Times New Roman"/>
          <w:szCs w:val="28"/>
        </w:rPr>
        <w:t xml:space="preserve"> như sau:</w:t>
      </w:r>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b/>
          <w:bCs/>
          <w:szCs w:val="28"/>
        </w:rPr>
        <w:t>I. MỤC ĐÍCH, YÊU CẦU</w:t>
      </w:r>
    </w:p>
    <w:p w:rsidR="00851BD5" w:rsidRPr="00851BD5" w:rsidRDefault="00851BD5" w:rsidP="00B24C39">
      <w:pPr>
        <w:shd w:val="clear" w:color="auto" w:fill="FFFFFF"/>
        <w:spacing w:after="0" w:line="240" w:lineRule="auto"/>
        <w:ind w:firstLine="720"/>
        <w:jc w:val="both"/>
        <w:rPr>
          <w:rFonts w:eastAsia="Times New Roman" w:cs="Times New Roman"/>
          <w:szCs w:val="28"/>
        </w:rPr>
      </w:pPr>
      <w:r w:rsidRPr="00851BD5">
        <w:rPr>
          <w:rFonts w:eastAsia="Times New Roman" w:cs="Times New Roman"/>
          <w:szCs w:val="28"/>
        </w:rPr>
        <w:t xml:space="preserve">- Sáng kiến là kết quả </w:t>
      </w:r>
      <w:proofErr w:type="gramStart"/>
      <w:r w:rsidRPr="00851BD5">
        <w:rPr>
          <w:rFonts w:eastAsia="Times New Roman" w:cs="Times New Roman"/>
          <w:szCs w:val="28"/>
        </w:rPr>
        <w:t>lao</w:t>
      </w:r>
      <w:proofErr w:type="gramEnd"/>
      <w:r w:rsidRPr="00851BD5">
        <w:rPr>
          <w:rFonts w:eastAsia="Times New Roman" w:cs="Times New Roman"/>
          <w:szCs w:val="28"/>
        </w:rPr>
        <w:t xml:space="preserve"> động sáng tạo của cán bộ, giáo viên, nhân viên được đúc kết qua thực tiễn công việc đã làm hàng ngày. Sáng kiến là sự sáng tạo, sản phẩm trí tuệ được tạo ra và áp dụng trong quá trình triển khai thực hiện nhiệm vụ, mang lại lợi ích thiết thực, góp phần hoàn thành tốt hơn chức năng, nhiệm vụ đươc giao về năng suất, chất lượng, hiệu quả;</w:t>
      </w:r>
    </w:p>
    <w:p w:rsidR="00851BD5" w:rsidRPr="00851BD5" w:rsidRDefault="00851BD5" w:rsidP="00B24C39">
      <w:pPr>
        <w:shd w:val="clear" w:color="auto" w:fill="FFFFFF"/>
        <w:spacing w:after="0" w:line="240" w:lineRule="auto"/>
        <w:ind w:firstLine="720"/>
        <w:jc w:val="both"/>
        <w:rPr>
          <w:rFonts w:eastAsia="Times New Roman" w:cs="Times New Roman"/>
          <w:szCs w:val="28"/>
        </w:rPr>
      </w:pPr>
      <w:r w:rsidRPr="00851BD5">
        <w:rPr>
          <w:rFonts w:eastAsia="Times New Roman" w:cs="Times New Roman"/>
          <w:szCs w:val="28"/>
        </w:rPr>
        <w:t>- Sáng kiến bao gồm giải pháp kỹ thuật, giải pháp quản lý, giải pháp tác nghiệp hoặc giải pháp ứng dụng tiến bộ kỹ thuật để tăng năng suất lao động, tăng hiệu quả công tác được cơ sở công nhận;</w:t>
      </w:r>
    </w:p>
    <w:p w:rsidR="00851BD5" w:rsidRPr="00851BD5" w:rsidRDefault="00851BD5" w:rsidP="00B24C39">
      <w:pPr>
        <w:shd w:val="clear" w:color="auto" w:fill="FFFFFF"/>
        <w:spacing w:after="0" w:line="240" w:lineRule="auto"/>
        <w:ind w:firstLine="720"/>
        <w:jc w:val="both"/>
        <w:rPr>
          <w:rFonts w:eastAsia="Times New Roman" w:cs="Times New Roman"/>
          <w:szCs w:val="28"/>
        </w:rPr>
      </w:pPr>
      <w:r w:rsidRPr="00851BD5">
        <w:rPr>
          <w:rFonts w:eastAsia="Times New Roman" w:cs="Times New Roman"/>
          <w:szCs w:val="28"/>
        </w:rPr>
        <w:t>- Sáng kiến có tác dụng thúc đẩy tiến bộ khoa học và mang lại hiệu quả cao tr</w:t>
      </w:r>
      <w:r>
        <w:rPr>
          <w:rFonts w:eastAsia="Times New Roman" w:cs="Times New Roman"/>
          <w:szCs w:val="28"/>
        </w:rPr>
        <w:t>ong công tác quản lý, giảng dạy</w:t>
      </w:r>
      <w:proofErr w:type="gramStart"/>
      <w:r w:rsidRPr="00851BD5">
        <w:rPr>
          <w:rFonts w:eastAsia="Times New Roman" w:cs="Times New Roman"/>
          <w:szCs w:val="28"/>
        </w:rPr>
        <w:t>;  góp</w:t>
      </w:r>
      <w:proofErr w:type="gramEnd"/>
      <w:r w:rsidRPr="00851BD5">
        <w:rPr>
          <w:rFonts w:eastAsia="Times New Roman" w:cs="Times New Roman"/>
          <w:szCs w:val="28"/>
        </w:rPr>
        <w:t xml:space="preserve"> phần nâng cao chất lượng giáo dục toàn </w:t>
      </w:r>
      <w:r w:rsidRPr="00851BD5">
        <w:rPr>
          <w:rFonts w:eastAsia="Times New Roman" w:cs="Times New Roman"/>
          <w:szCs w:val="28"/>
        </w:rPr>
        <w:lastRenderedPageBreak/>
        <w:t>diện và thực hiện các mục tiêu đổi mới của ngành giáo dục đào tạo trước yêu cầu đổi mới quản lý nhà trường, thực hiện các mô hình tiên tiến, hiện đại trong công tác giáo dục, giảng dạy; góp phần nâng cao chất lượng giáo dục;</w:t>
      </w:r>
    </w:p>
    <w:p w:rsidR="00851BD5" w:rsidRPr="00851BD5" w:rsidRDefault="00851BD5" w:rsidP="00B24C39">
      <w:pPr>
        <w:shd w:val="clear" w:color="auto" w:fill="FFFFFF"/>
        <w:spacing w:after="0" w:line="240" w:lineRule="auto"/>
        <w:ind w:firstLine="720"/>
        <w:jc w:val="both"/>
        <w:rPr>
          <w:rFonts w:eastAsia="Times New Roman" w:cs="Times New Roman"/>
          <w:szCs w:val="28"/>
        </w:rPr>
      </w:pPr>
      <w:r w:rsidRPr="00851BD5">
        <w:rPr>
          <w:rFonts w:eastAsia="Times New Roman" w:cs="Times New Roman"/>
          <w:szCs w:val="28"/>
        </w:rPr>
        <w:t>- Nhằm đánh giá, ghi nhận những sáng kiến hay, thiết thực để từ đó giới thiệu, nhân rộng thành những điển hình tiên tiến giúp cho thầy cô trong nhà trường có điều kiện trao đổi, giao lưu học tập;</w:t>
      </w:r>
    </w:p>
    <w:p w:rsidR="00851BD5" w:rsidRPr="00851BD5" w:rsidRDefault="00851BD5" w:rsidP="00B24C39">
      <w:pPr>
        <w:shd w:val="clear" w:color="auto" w:fill="FFFFFF"/>
        <w:spacing w:after="0" w:line="240" w:lineRule="auto"/>
        <w:ind w:firstLine="720"/>
        <w:jc w:val="both"/>
        <w:rPr>
          <w:rFonts w:eastAsia="Times New Roman" w:cs="Times New Roman"/>
          <w:szCs w:val="28"/>
        </w:rPr>
      </w:pPr>
      <w:r w:rsidRPr="00851BD5">
        <w:rPr>
          <w:rFonts w:eastAsia="Times New Roman" w:cs="Times New Roman"/>
          <w:szCs w:val="28"/>
        </w:rPr>
        <w:t>- Làm cơ sở cho việc đánh giá công chức, viên chức và xét thi đua năm học 201</w:t>
      </w:r>
      <w:r>
        <w:rPr>
          <w:rFonts w:eastAsia="Times New Roman" w:cs="Times New Roman"/>
          <w:szCs w:val="28"/>
        </w:rPr>
        <w:t>9</w:t>
      </w:r>
      <w:r w:rsidRPr="00851BD5">
        <w:rPr>
          <w:rFonts w:eastAsia="Times New Roman" w:cs="Times New Roman"/>
          <w:szCs w:val="28"/>
        </w:rPr>
        <w:t>-20</w:t>
      </w:r>
      <w:r>
        <w:rPr>
          <w:rFonts w:eastAsia="Times New Roman" w:cs="Times New Roman"/>
          <w:szCs w:val="28"/>
        </w:rPr>
        <w:t>20</w:t>
      </w:r>
      <w:r w:rsidRPr="00851BD5">
        <w:rPr>
          <w:rFonts w:eastAsia="Times New Roman" w:cs="Times New Roman"/>
          <w:szCs w:val="28"/>
        </w:rPr>
        <w:t>.</w:t>
      </w:r>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b/>
          <w:bCs/>
          <w:szCs w:val="28"/>
        </w:rPr>
        <w:t>II. ĐỐI TƯỢNG THỰC HIỆN</w:t>
      </w:r>
    </w:p>
    <w:p w:rsidR="00851BD5" w:rsidRPr="00851BD5" w:rsidRDefault="00851BD5" w:rsidP="00B24C39">
      <w:pPr>
        <w:shd w:val="clear" w:color="auto" w:fill="FFFFFF"/>
        <w:spacing w:after="0" w:line="240" w:lineRule="auto"/>
        <w:ind w:firstLine="720"/>
        <w:jc w:val="both"/>
        <w:rPr>
          <w:rFonts w:eastAsia="Times New Roman" w:cs="Times New Roman"/>
          <w:szCs w:val="28"/>
        </w:rPr>
      </w:pPr>
      <w:proofErr w:type="gramStart"/>
      <w:r w:rsidRPr="00851BD5">
        <w:rPr>
          <w:rFonts w:eastAsia="Times New Roman" w:cs="Times New Roman"/>
          <w:szCs w:val="28"/>
        </w:rPr>
        <w:t xml:space="preserve">Tất cả </w:t>
      </w:r>
      <w:r w:rsidR="00B24C39">
        <w:rPr>
          <w:rFonts w:eastAsia="Times New Roman" w:cs="Times New Roman"/>
          <w:szCs w:val="28"/>
        </w:rPr>
        <w:t>CBGVNV</w:t>
      </w:r>
      <w:r w:rsidRPr="00851BD5">
        <w:rPr>
          <w:rFonts w:eastAsia="Times New Roman" w:cs="Times New Roman"/>
          <w:szCs w:val="28"/>
        </w:rPr>
        <w:t xml:space="preserve"> đang công tác tại trường THPT </w:t>
      </w:r>
      <w:r>
        <w:rPr>
          <w:rFonts w:eastAsia="Times New Roman" w:cs="Times New Roman"/>
          <w:szCs w:val="28"/>
        </w:rPr>
        <w:t>Hai Bà Trưng</w:t>
      </w:r>
      <w:r w:rsidRPr="00851BD5">
        <w:rPr>
          <w:rFonts w:eastAsia="Times New Roman" w:cs="Times New Roman"/>
          <w:szCs w:val="28"/>
        </w:rPr>
        <w:t>.</w:t>
      </w:r>
      <w:proofErr w:type="gramEnd"/>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b/>
          <w:bCs/>
          <w:szCs w:val="28"/>
        </w:rPr>
        <w:t>III. ĐỀ TÀI SÁNG KIẾN</w:t>
      </w:r>
    </w:p>
    <w:p w:rsidR="00851BD5" w:rsidRDefault="00851BD5" w:rsidP="00B24C39">
      <w:pPr>
        <w:shd w:val="clear" w:color="auto" w:fill="FFFFFF"/>
        <w:spacing w:after="0" w:line="240" w:lineRule="auto"/>
        <w:jc w:val="both"/>
        <w:rPr>
          <w:bCs/>
          <w:szCs w:val="28"/>
        </w:rPr>
      </w:pPr>
      <w:r>
        <w:rPr>
          <w:rFonts w:eastAsia="Times New Roman" w:cs="Times New Roman"/>
          <w:b/>
          <w:bCs/>
          <w:szCs w:val="28"/>
        </w:rPr>
        <w:t xml:space="preserve">1/ Quy định về </w:t>
      </w:r>
      <w:r w:rsidR="00E60D5F">
        <w:rPr>
          <w:rFonts w:eastAsia="Times New Roman" w:cs="Times New Roman"/>
          <w:b/>
          <w:bCs/>
          <w:szCs w:val="28"/>
        </w:rPr>
        <w:t>cấu</w:t>
      </w:r>
      <w:r>
        <w:rPr>
          <w:rFonts w:eastAsia="Times New Roman" w:cs="Times New Roman"/>
          <w:b/>
          <w:bCs/>
          <w:szCs w:val="28"/>
        </w:rPr>
        <w:t xml:space="preserve"> SKKN: </w:t>
      </w:r>
      <w:r w:rsidRPr="00212472">
        <w:rPr>
          <w:bCs/>
          <w:szCs w:val="28"/>
        </w:rPr>
        <w:t>Theo hướng dẫn 1220/SGDĐT-VP, ngày 5 tháng 9 năm 2016 của Sở Giáo dục và Đào tạo Đăk Lăk.</w:t>
      </w:r>
    </w:p>
    <w:p w:rsidR="00851BD5" w:rsidRPr="00851BD5" w:rsidRDefault="00851BD5" w:rsidP="00B24C39">
      <w:pPr>
        <w:shd w:val="clear" w:color="auto" w:fill="FFFFFF"/>
        <w:spacing w:after="0" w:line="240" w:lineRule="auto"/>
        <w:jc w:val="both"/>
        <w:rPr>
          <w:rFonts w:eastAsia="Times New Roman" w:cs="Times New Roman"/>
          <w:szCs w:val="28"/>
        </w:rPr>
      </w:pPr>
      <w:r>
        <w:rPr>
          <w:bCs/>
          <w:szCs w:val="28"/>
        </w:rPr>
        <w:t xml:space="preserve">2/ Quy định về nội dung: </w:t>
      </w:r>
      <w:r w:rsidRPr="00851BD5">
        <w:rPr>
          <w:rFonts w:eastAsia="Times New Roman" w:cs="Times New Roman"/>
          <w:szCs w:val="28"/>
        </w:rPr>
        <w:t xml:space="preserve">Thực hiện chủ đề của năm học </w:t>
      </w:r>
      <w:r>
        <w:rPr>
          <w:rFonts w:eastAsia="Times New Roman" w:cs="Times New Roman"/>
          <w:szCs w:val="28"/>
        </w:rPr>
        <w:t>2019</w:t>
      </w:r>
      <w:r w:rsidRPr="00851BD5">
        <w:rPr>
          <w:rFonts w:eastAsia="Times New Roman" w:cs="Times New Roman"/>
          <w:szCs w:val="28"/>
        </w:rPr>
        <w:t>-</w:t>
      </w:r>
      <w:r>
        <w:rPr>
          <w:rFonts w:eastAsia="Times New Roman" w:cs="Times New Roman"/>
          <w:szCs w:val="28"/>
        </w:rPr>
        <w:t>2020</w:t>
      </w:r>
      <w:r w:rsidRPr="00851BD5">
        <w:rPr>
          <w:rFonts w:eastAsia="Times New Roman" w:cs="Times New Roman"/>
          <w:b/>
          <w:bCs/>
          <w:i/>
          <w:iCs/>
          <w:szCs w:val="28"/>
        </w:rPr>
        <w:t>“Đổi mới sáng tạo trong dạy và học”</w:t>
      </w:r>
      <w:r w:rsidRPr="00851BD5">
        <w:rPr>
          <w:rFonts w:eastAsia="Times New Roman" w:cs="Times New Roman"/>
          <w:i/>
          <w:iCs/>
          <w:szCs w:val="28"/>
        </w:rPr>
        <w:t>,</w:t>
      </w:r>
      <w:r w:rsidRPr="00851BD5">
        <w:rPr>
          <w:rFonts w:eastAsia="Times New Roman" w:cs="Times New Roman"/>
          <w:szCs w:val="28"/>
        </w:rPr>
        <w:t> sáng kiến cần tập trung nghiên cứu sâu vào những lĩnh vực đổi mới như:</w:t>
      </w:r>
    </w:p>
    <w:p w:rsidR="00851BD5" w:rsidRPr="00851BD5" w:rsidRDefault="00851BD5" w:rsidP="00B24C39">
      <w:pPr>
        <w:shd w:val="clear" w:color="auto" w:fill="FFFFFF"/>
        <w:spacing w:after="0" w:line="240" w:lineRule="auto"/>
        <w:jc w:val="both"/>
        <w:rPr>
          <w:rFonts w:eastAsia="Times New Roman" w:cs="Times New Roman"/>
          <w:szCs w:val="28"/>
        </w:rPr>
      </w:pPr>
      <w:proofErr w:type="gramStart"/>
      <w:r w:rsidRPr="00851BD5">
        <w:rPr>
          <w:rFonts w:eastAsia="Times New Roman" w:cs="Times New Roman"/>
          <w:szCs w:val="28"/>
        </w:rPr>
        <w:t>+ Đổi mới nâng cao chất lượng công tác quản lý, chỉ đạo, triển khai các hoạt động giáo dục toàn diện tại đơn vị.</w:t>
      </w:r>
      <w:proofErr w:type="gramEnd"/>
    </w:p>
    <w:p w:rsidR="00851BD5" w:rsidRPr="00851BD5" w:rsidRDefault="00851BD5" w:rsidP="00B24C39">
      <w:pPr>
        <w:shd w:val="clear" w:color="auto" w:fill="FFFFFF"/>
        <w:spacing w:after="0" w:line="240" w:lineRule="auto"/>
        <w:jc w:val="both"/>
        <w:rPr>
          <w:rFonts w:eastAsia="Times New Roman" w:cs="Times New Roman"/>
          <w:szCs w:val="28"/>
        </w:rPr>
      </w:pPr>
      <w:proofErr w:type="gramStart"/>
      <w:r w:rsidRPr="00851BD5">
        <w:rPr>
          <w:rFonts w:eastAsia="Times New Roman" w:cs="Times New Roman"/>
          <w:szCs w:val="28"/>
        </w:rPr>
        <w:t>+ Đổi mới việc tổ chức, xây dựng các phong trào thi đua tích cực và đạt hiệu quả cao.</w:t>
      </w:r>
      <w:proofErr w:type="gramEnd"/>
    </w:p>
    <w:p w:rsidR="00851BD5" w:rsidRPr="00851BD5" w:rsidRDefault="00851BD5" w:rsidP="00B24C39">
      <w:pPr>
        <w:shd w:val="clear" w:color="auto" w:fill="FFFFFF"/>
        <w:spacing w:after="0" w:line="240" w:lineRule="auto"/>
        <w:jc w:val="both"/>
        <w:rPr>
          <w:rFonts w:eastAsia="Times New Roman" w:cs="Times New Roman"/>
          <w:szCs w:val="28"/>
        </w:rPr>
      </w:pPr>
      <w:proofErr w:type="gramStart"/>
      <w:r w:rsidRPr="00851BD5">
        <w:rPr>
          <w:rFonts w:eastAsia="Times New Roman" w:cs="Times New Roman"/>
          <w:szCs w:val="28"/>
        </w:rPr>
        <w:t>+ Đổi mới việc đánh giá, bình chọn thi đua, phát hiện và nhân rộng điển hình tiên tiến tại đơn vị.</w:t>
      </w:r>
      <w:proofErr w:type="gramEnd"/>
    </w:p>
    <w:p w:rsidR="00851BD5" w:rsidRPr="00851BD5" w:rsidRDefault="00851BD5" w:rsidP="00B24C39">
      <w:pPr>
        <w:shd w:val="clear" w:color="auto" w:fill="FFFFFF"/>
        <w:spacing w:after="0" w:line="240" w:lineRule="auto"/>
        <w:jc w:val="both"/>
        <w:rPr>
          <w:rFonts w:eastAsia="Times New Roman" w:cs="Times New Roman"/>
          <w:szCs w:val="28"/>
        </w:rPr>
      </w:pPr>
      <w:proofErr w:type="gramStart"/>
      <w:r w:rsidRPr="00851BD5">
        <w:rPr>
          <w:rFonts w:eastAsia="Times New Roman" w:cs="Times New Roman"/>
          <w:szCs w:val="28"/>
        </w:rPr>
        <w:t>+ Đổi mới nội dung, phương pháp giảng dạy, phương pháp kiểm tra, đánh giá nhằm phát triển năng khiếu, tư duy và phẩm chất học sinh.</w:t>
      </w:r>
      <w:proofErr w:type="gramEnd"/>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szCs w:val="28"/>
        </w:rPr>
        <w:t>+ Những kinh nghiệm trong công tác nghiên cứu, quản lý nhằm nâng cao chất lượng quản lý, dạy học giúp học sinh học tập tích cực.</w:t>
      </w:r>
    </w:p>
    <w:p w:rsidR="00851BD5" w:rsidRPr="00851BD5" w:rsidRDefault="00851BD5" w:rsidP="00B24C39">
      <w:pPr>
        <w:shd w:val="clear" w:color="auto" w:fill="FFFFFF"/>
        <w:spacing w:after="0" w:line="240" w:lineRule="auto"/>
        <w:jc w:val="both"/>
        <w:rPr>
          <w:rFonts w:eastAsia="Times New Roman" w:cs="Times New Roman"/>
          <w:szCs w:val="28"/>
        </w:rPr>
      </w:pPr>
      <w:proofErr w:type="gramStart"/>
      <w:r w:rsidRPr="00851BD5">
        <w:rPr>
          <w:rFonts w:eastAsia="Times New Roman" w:cs="Times New Roman"/>
          <w:szCs w:val="28"/>
        </w:rPr>
        <w:t>+ Đổi mới việc ứng dụng thành tựu khoa học tiên tiến, hiện đại giúp học sinh phát triển năng khiếu, tự nghiên cứu khoa học, tự học.</w:t>
      </w:r>
      <w:proofErr w:type="gramEnd"/>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szCs w:val="28"/>
        </w:rPr>
        <w:t xml:space="preserve">+ Đổi mới việc thực hiện tổ chức hoạt động các phòng học bộ môn, phòng thiết bị, thí nghiệm, xây dựng cơ sở vật chất và tổ chức hoạt động </w:t>
      </w:r>
      <w:proofErr w:type="gramStart"/>
      <w:r w:rsidRPr="00851BD5">
        <w:rPr>
          <w:rFonts w:eastAsia="Times New Roman" w:cs="Times New Roman"/>
          <w:szCs w:val="28"/>
        </w:rPr>
        <w:t>thư</w:t>
      </w:r>
      <w:proofErr w:type="gramEnd"/>
      <w:r w:rsidRPr="00851BD5">
        <w:rPr>
          <w:rFonts w:eastAsia="Times New Roman" w:cs="Times New Roman"/>
          <w:szCs w:val="28"/>
        </w:rPr>
        <w:t xml:space="preserve"> viện.</w:t>
      </w:r>
    </w:p>
    <w:p w:rsidR="00851BD5" w:rsidRPr="00851BD5" w:rsidRDefault="00851BD5" w:rsidP="00B24C39">
      <w:pPr>
        <w:shd w:val="clear" w:color="auto" w:fill="FFFFFF"/>
        <w:spacing w:after="0" w:line="240" w:lineRule="auto"/>
        <w:jc w:val="both"/>
        <w:rPr>
          <w:rFonts w:eastAsia="Times New Roman" w:cs="Times New Roman"/>
          <w:szCs w:val="28"/>
        </w:rPr>
      </w:pPr>
      <w:proofErr w:type="gramStart"/>
      <w:r w:rsidRPr="00851BD5">
        <w:rPr>
          <w:rFonts w:eastAsia="Times New Roman" w:cs="Times New Roman"/>
          <w:szCs w:val="28"/>
        </w:rPr>
        <w:t>+ Đổi mới nội dung, phương pháp tổ chức, cách thức quản lý các hoạt động ngoài giờ lên lớp, các hoạt động đoàn thể và công tác chủ nhiệm lớp.</w:t>
      </w:r>
      <w:proofErr w:type="gramEnd"/>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b/>
          <w:bCs/>
          <w:szCs w:val="28"/>
        </w:rPr>
        <w:t>IV. ĐÁNH GIÁ, XẾP LOẠI</w:t>
      </w:r>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szCs w:val="28"/>
        </w:rPr>
        <w:t xml:space="preserve">- Mỗi đề tài sẽ có 02 giám khảo chấm, đánh giá độc lập. </w:t>
      </w:r>
      <w:proofErr w:type="gramStart"/>
      <w:r w:rsidRPr="00851BD5">
        <w:rPr>
          <w:rFonts w:eastAsia="Times New Roman" w:cs="Times New Roman"/>
          <w:szCs w:val="28"/>
        </w:rPr>
        <w:t>Điểm số là điểm trung bình cộng của 02 giám khảo.</w:t>
      </w:r>
      <w:proofErr w:type="gramEnd"/>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szCs w:val="28"/>
        </w:rPr>
        <w:t>- Xếp loại:</w:t>
      </w:r>
    </w:p>
    <w:p w:rsidR="00851BD5" w:rsidRPr="00851BD5" w:rsidRDefault="00851BD5" w:rsidP="00B24C39">
      <w:pPr>
        <w:shd w:val="clear" w:color="auto" w:fill="FFFFFF"/>
        <w:spacing w:after="0" w:line="240" w:lineRule="auto"/>
        <w:ind w:left="1440"/>
        <w:jc w:val="both"/>
        <w:rPr>
          <w:rFonts w:eastAsia="Times New Roman" w:cs="Times New Roman"/>
          <w:szCs w:val="28"/>
        </w:rPr>
      </w:pPr>
      <w:r w:rsidRPr="00851BD5">
        <w:rPr>
          <w:rFonts w:eastAsia="Times New Roman" w:cs="Times New Roman"/>
          <w:szCs w:val="28"/>
        </w:rPr>
        <w:t xml:space="preserve">+ Xuất </w:t>
      </w:r>
      <w:r w:rsidR="00E60D5F">
        <w:rPr>
          <w:rFonts w:eastAsia="Times New Roman" w:cs="Times New Roman"/>
          <w:szCs w:val="28"/>
        </w:rPr>
        <w:t>tốt</w:t>
      </w:r>
      <w:r w:rsidRPr="00851BD5">
        <w:rPr>
          <w:rFonts w:eastAsia="Times New Roman" w:cs="Times New Roman"/>
          <w:szCs w:val="28"/>
        </w:rPr>
        <w:t xml:space="preserve">: </w:t>
      </w:r>
      <w:r w:rsidR="00E60D5F">
        <w:rPr>
          <w:rFonts w:eastAsia="Times New Roman" w:cs="Times New Roman"/>
          <w:szCs w:val="28"/>
        </w:rPr>
        <w:t>85</w:t>
      </w:r>
      <w:r w:rsidRPr="00851BD5">
        <w:rPr>
          <w:rFonts w:eastAsia="Times New Roman" w:cs="Times New Roman"/>
          <w:szCs w:val="28"/>
        </w:rPr>
        <w:t xml:space="preserve"> - 100 điểm</w:t>
      </w:r>
    </w:p>
    <w:p w:rsidR="00851BD5" w:rsidRPr="00851BD5" w:rsidRDefault="00851BD5" w:rsidP="00B24C39">
      <w:pPr>
        <w:shd w:val="clear" w:color="auto" w:fill="FFFFFF"/>
        <w:spacing w:after="0" w:line="240" w:lineRule="auto"/>
        <w:ind w:left="1440"/>
        <w:jc w:val="both"/>
        <w:rPr>
          <w:rFonts w:eastAsia="Times New Roman" w:cs="Times New Roman"/>
          <w:szCs w:val="28"/>
        </w:rPr>
      </w:pPr>
      <w:r w:rsidRPr="00851BD5">
        <w:rPr>
          <w:rFonts w:eastAsia="Times New Roman" w:cs="Times New Roman"/>
          <w:szCs w:val="28"/>
        </w:rPr>
        <w:t xml:space="preserve">+ Khá: đạt từ </w:t>
      </w:r>
      <w:r w:rsidR="00E60D5F">
        <w:rPr>
          <w:rFonts w:eastAsia="Times New Roman" w:cs="Times New Roman"/>
          <w:szCs w:val="28"/>
        </w:rPr>
        <w:t>7</w:t>
      </w:r>
      <w:r w:rsidRPr="00851BD5">
        <w:rPr>
          <w:rFonts w:eastAsia="Times New Roman" w:cs="Times New Roman"/>
          <w:szCs w:val="28"/>
        </w:rPr>
        <w:t>5 - 8</w:t>
      </w:r>
      <w:r w:rsidR="00E60D5F">
        <w:rPr>
          <w:rFonts w:eastAsia="Times New Roman" w:cs="Times New Roman"/>
          <w:szCs w:val="28"/>
        </w:rPr>
        <w:t>4</w:t>
      </w:r>
      <w:r w:rsidRPr="00851BD5">
        <w:rPr>
          <w:rFonts w:eastAsia="Times New Roman" w:cs="Times New Roman"/>
          <w:szCs w:val="28"/>
        </w:rPr>
        <w:t xml:space="preserve"> điểm</w:t>
      </w:r>
    </w:p>
    <w:p w:rsidR="00851BD5" w:rsidRPr="00851BD5" w:rsidRDefault="00851BD5" w:rsidP="00B24C39">
      <w:pPr>
        <w:shd w:val="clear" w:color="auto" w:fill="FFFFFF"/>
        <w:spacing w:after="0" w:line="240" w:lineRule="auto"/>
        <w:ind w:left="1440"/>
        <w:jc w:val="both"/>
        <w:rPr>
          <w:rFonts w:eastAsia="Times New Roman" w:cs="Times New Roman"/>
          <w:szCs w:val="28"/>
        </w:rPr>
      </w:pPr>
      <w:r w:rsidRPr="00851BD5">
        <w:rPr>
          <w:rFonts w:eastAsia="Times New Roman" w:cs="Times New Roman"/>
          <w:szCs w:val="28"/>
        </w:rPr>
        <w:t xml:space="preserve">+ Đạt yêu cầu: đạt từ </w:t>
      </w:r>
      <w:r w:rsidR="00E60D5F">
        <w:rPr>
          <w:rFonts w:eastAsia="Times New Roman" w:cs="Times New Roman"/>
          <w:szCs w:val="28"/>
        </w:rPr>
        <w:t>6</w:t>
      </w:r>
      <w:r w:rsidRPr="00851BD5">
        <w:rPr>
          <w:rFonts w:eastAsia="Times New Roman" w:cs="Times New Roman"/>
          <w:szCs w:val="28"/>
        </w:rPr>
        <w:t xml:space="preserve">0 - </w:t>
      </w:r>
      <w:r w:rsidR="00E60D5F">
        <w:rPr>
          <w:rFonts w:eastAsia="Times New Roman" w:cs="Times New Roman"/>
          <w:szCs w:val="28"/>
        </w:rPr>
        <w:t>7</w:t>
      </w:r>
      <w:r w:rsidRPr="00851BD5">
        <w:rPr>
          <w:rFonts w:eastAsia="Times New Roman" w:cs="Times New Roman"/>
          <w:szCs w:val="28"/>
        </w:rPr>
        <w:t>4 điểm</w:t>
      </w:r>
    </w:p>
    <w:p w:rsidR="00851BD5" w:rsidRPr="00851BD5" w:rsidRDefault="00851BD5" w:rsidP="00B24C39">
      <w:pPr>
        <w:shd w:val="clear" w:color="auto" w:fill="FFFFFF"/>
        <w:spacing w:after="0" w:line="240" w:lineRule="auto"/>
        <w:ind w:left="1440"/>
        <w:jc w:val="both"/>
        <w:rPr>
          <w:rFonts w:eastAsia="Times New Roman" w:cs="Times New Roman"/>
          <w:szCs w:val="28"/>
        </w:rPr>
      </w:pPr>
      <w:r w:rsidRPr="00851BD5">
        <w:rPr>
          <w:rFonts w:eastAsia="Times New Roman" w:cs="Times New Roman"/>
          <w:szCs w:val="28"/>
        </w:rPr>
        <w:t xml:space="preserve">+ Không đạt yêu cầu: Đối với các đề tài đạt dưới </w:t>
      </w:r>
      <w:r w:rsidR="00E60D5F">
        <w:rPr>
          <w:rFonts w:eastAsia="Times New Roman" w:cs="Times New Roman"/>
          <w:szCs w:val="28"/>
        </w:rPr>
        <w:t>6</w:t>
      </w:r>
      <w:r w:rsidRPr="00851BD5">
        <w:rPr>
          <w:rFonts w:eastAsia="Times New Roman" w:cs="Times New Roman"/>
          <w:szCs w:val="28"/>
        </w:rPr>
        <w:t>0 điểm.</w:t>
      </w:r>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b/>
          <w:bCs/>
          <w:szCs w:val="28"/>
        </w:rPr>
        <w:lastRenderedPageBreak/>
        <w:t>V. CƠ CẤU GIẢI THƯỞNG</w:t>
      </w:r>
      <w:r w:rsidR="00E60D5F">
        <w:rPr>
          <w:rFonts w:eastAsia="Times New Roman" w:cs="Times New Roman"/>
          <w:b/>
          <w:bCs/>
          <w:szCs w:val="28"/>
        </w:rPr>
        <w:t xml:space="preserve"> CẤP TRƯỜNG</w:t>
      </w:r>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szCs w:val="28"/>
        </w:rPr>
        <w:t xml:space="preserve">1. Giải nhất: </w:t>
      </w:r>
      <w:r w:rsidR="00857B13">
        <w:rPr>
          <w:rFonts w:eastAsia="Times New Roman" w:cs="Times New Roman"/>
          <w:szCs w:val="28"/>
        </w:rPr>
        <w:tab/>
        <w:t xml:space="preserve">1 giải </w:t>
      </w:r>
      <w:r w:rsidRPr="00851BD5">
        <w:rPr>
          <w:rFonts w:eastAsia="Times New Roman" w:cs="Times New Roman"/>
          <w:szCs w:val="28"/>
        </w:rPr>
        <w:t>  </w:t>
      </w:r>
      <w:r w:rsidR="00857B13">
        <w:rPr>
          <w:rFonts w:eastAsia="Times New Roman" w:cs="Times New Roman"/>
          <w:szCs w:val="28"/>
        </w:rPr>
        <w:tab/>
      </w:r>
      <w:r w:rsidRPr="00851BD5">
        <w:rPr>
          <w:rFonts w:eastAsia="Times New Roman" w:cs="Times New Roman"/>
          <w:szCs w:val="28"/>
        </w:rPr>
        <w:t>Tiền thưởng: 300.000đ</w:t>
      </w:r>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szCs w:val="28"/>
        </w:rPr>
        <w:t xml:space="preserve">2. Giải nhì: </w:t>
      </w:r>
      <w:r w:rsidR="00857B13">
        <w:rPr>
          <w:rFonts w:eastAsia="Times New Roman" w:cs="Times New Roman"/>
          <w:szCs w:val="28"/>
        </w:rPr>
        <w:tab/>
      </w:r>
      <w:r w:rsidR="00857B13">
        <w:rPr>
          <w:rFonts w:eastAsia="Times New Roman" w:cs="Times New Roman"/>
          <w:szCs w:val="28"/>
        </w:rPr>
        <w:tab/>
        <w:t xml:space="preserve">2 giải </w:t>
      </w:r>
      <w:r w:rsidR="00857B13" w:rsidRPr="00851BD5">
        <w:rPr>
          <w:rFonts w:eastAsia="Times New Roman" w:cs="Times New Roman"/>
          <w:szCs w:val="28"/>
        </w:rPr>
        <w:t>  </w:t>
      </w:r>
      <w:r w:rsidR="00857B13">
        <w:rPr>
          <w:rFonts w:eastAsia="Times New Roman" w:cs="Times New Roman"/>
          <w:szCs w:val="28"/>
        </w:rPr>
        <w:tab/>
      </w:r>
      <w:r w:rsidRPr="00851BD5">
        <w:rPr>
          <w:rFonts w:eastAsia="Times New Roman" w:cs="Times New Roman"/>
          <w:szCs w:val="28"/>
        </w:rPr>
        <w:t>Tiền thưởng: 250.000đ</w:t>
      </w:r>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szCs w:val="28"/>
        </w:rPr>
        <w:t>3. Giải ba:  </w:t>
      </w:r>
      <w:r w:rsidR="00857B13">
        <w:rPr>
          <w:rFonts w:eastAsia="Times New Roman" w:cs="Times New Roman"/>
          <w:szCs w:val="28"/>
        </w:rPr>
        <w:tab/>
      </w:r>
      <w:r w:rsidR="00857B13">
        <w:rPr>
          <w:rFonts w:eastAsia="Times New Roman" w:cs="Times New Roman"/>
          <w:szCs w:val="28"/>
        </w:rPr>
        <w:tab/>
        <w:t xml:space="preserve">2 giải </w:t>
      </w:r>
      <w:r w:rsidR="00857B13">
        <w:rPr>
          <w:rFonts w:eastAsia="Times New Roman" w:cs="Times New Roman"/>
          <w:szCs w:val="28"/>
        </w:rPr>
        <w:tab/>
      </w:r>
      <w:r w:rsidR="00857B13">
        <w:rPr>
          <w:rFonts w:eastAsia="Times New Roman" w:cs="Times New Roman"/>
          <w:szCs w:val="28"/>
        </w:rPr>
        <w:tab/>
      </w:r>
      <w:r w:rsidRPr="00851BD5">
        <w:rPr>
          <w:rFonts w:eastAsia="Times New Roman" w:cs="Times New Roman"/>
          <w:szCs w:val="28"/>
        </w:rPr>
        <w:t>Tiền thưởng: 200.000đ</w:t>
      </w:r>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szCs w:val="28"/>
        </w:rPr>
        <w:t>4. Giải khuyến khích:  </w:t>
      </w:r>
      <w:r w:rsidR="00857B13">
        <w:rPr>
          <w:rFonts w:eastAsia="Times New Roman" w:cs="Times New Roman"/>
          <w:szCs w:val="28"/>
        </w:rPr>
        <w:t xml:space="preserve">4 giải </w:t>
      </w:r>
      <w:r w:rsidR="00857B13" w:rsidRPr="00851BD5">
        <w:rPr>
          <w:rFonts w:eastAsia="Times New Roman" w:cs="Times New Roman"/>
          <w:szCs w:val="28"/>
        </w:rPr>
        <w:t>   </w:t>
      </w:r>
      <w:r w:rsidRPr="00851BD5">
        <w:rPr>
          <w:rFonts w:eastAsia="Times New Roman" w:cs="Times New Roman"/>
          <w:szCs w:val="28"/>
        </w:rPr>
        <w:t>Tiền thưởng: 100.000đ</w:t>
      </w:r>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b/>
          <w:bCs/>
          <w:szCs w:val="28"/>
        </w:rPr>
        <w:t>VI. TỔ CHỨC THỰC HIỆN</w:t>
      </w:r>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b/>
          <w:bCs/>
          <w:szCs w:val="28"/>
        </w:rPr>
        <w:t>          1. Thời gian thực hiện.</w:t>
      </w:r>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b/>
          <w:bCs/>
          <w:szCs w:val="28"/>
        </w:rPr>
        <w:t>          </w:t>
      </w:r>
      <w:r w:rsidRPr="00851BD5">
        <w:rPr>
          <w:rFonts w:eastAsia="Times New Roman" w:cs="Times New Roman"/>
          <w:szCs w:val="28"/>
        </w:rPr>
        <w:t>- Việc đăng ký viết SK</w:t>
      </w:r>
      <w:r w:rsidR="00E60D5F">
        <w:rPr>
          <w:rFonts w:eastAsia="Times New Roman" w:cs="Times New Roman"/>
          <w:szCs w:val="28"/>
        </w:rPr>
        <w:t>KN</w:t>
      </w:r>
      <w:r w:rsidRPr="00851BD5">
        <w:rPr>
          <w:rFonts w:eastAsia="Times New Roman" w:cs="Times New Roman"/>
          <w:szCs w:val="28"/>
        </w:rPr>
        <w:t xml:space="preserve"> và đề tài khoa học</w:t>
      </w:r>
      <w:r w:rsidR="00E60D5F">
        <w:rPr>
          <w:rFonts w:eastAsia="Times New Roman" w:cs="Times New Roman"/>
          <w:szCs w:val="28"/>
        </w:rPr>
        <w:t xml:space="preserve"> đã được đăng ký từ đầu năm học, </w:t>
      </w:r>
      <w:r w:rsidRPr="00851BD5">
        <w:rPr>
          <w:rFonts w:eastAsia="Times New Roman" w:cs="Times New Roman"/>
          <w:szCs w:val="28"/>
        </w:rPr>
        <w:t xml:space="preserve">báo cáo cho đồng chí </w:t>
      </w:r>
      <w:r w:rsidR="00E60D5F">
        <w:rPr>
          <w:rFonts w:eastAsia="Times New Roman" w:cs="Times New Roman"/>
          <w:szCs w:val="28"/>
        </w:rPr>
        <w:t>Võ Kim Đồng</w:t>
      </w:r>
      <w:r w:rsidRPr="00851BD5">
        <w:rPr>
          <w:rFonts w:eastAsia="Times New Roman" w:cs="Times New Roman"/>
          <w:szCs w:val="28"/>
        </w:rPr>
        <w:t>;</w:t>
      </w:r>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szCs w:val="28"/>
        </w:rPr>
        <w:t xml:space="preserve">          - Thời gian nộp sáng kiến và bản tóm tắt sáng kiến (Giấy và file mềm) hạn chót ngày </w:t>
      </w:r>
      <w:r w:rsidR="00E60D5F">
        <w:rPr>
          <w:rFonts w:eastAsia="Times New Roman" w:cs="Times New Roman"/>
          <w:szCs w:val="28"/>
        </w:rPr>
        <w:t>7</w:t>
      </w:r>
      <w:r w:rsidRPr="00851BD5">
        <w:rPr>
          <w:rFonts w:eastAsia="Times New Roman" w:cs="Times New Roman"/>
          <w:szCs w:val="28"/>
        </w:rPr>
        <w:t xml:space="preserve"> tháng 03 năm </w:t>
      </w:r>
      <w:r>
        <w:rPr>
          <w:rFonts w:eastAsia="Times New Roman" w:cs="Times New Roman"/>
          <w:szCs w:val="28"/>
        </w:rPr>
        <w:t>2020</w:t>
      </w:r>
      <w:r w:rsidRPr="00851BD5">
        <w:rPr>
          <w:rFonts w:eastAsia="Times New Roman" w:cs="Times New Roman"/>
          <w:szCs w:val="28"/>
        </w:rPr>
        <w:t xml:space="preserve"> (Nộp trực tiếp cho đồng chí Nguyễn Thị </w:t>
      </w:r>
      <w:r w:rsidR="00E60D5F">
        <w:rPr>
          <w:rFonts w:eastAsia="Times New Roman" w:cs="Times New Roman"/>
          <w:szCs w:val="28"/>
        </w:rPr>
        <w:t>Minh Kiều</w:t>
      </w:r>
      <w:r w:rsidRPr="00851BD5">
        <w:rPr>
          <w:rFonts w:eastAsia="Times New Roman" w:cs="Times New Roman"/>
          <w:szCs w:val="28"/>
        </w:rPr>
        <w:t>).</w:t>
      </w:r>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szCs w:val="28"/>
        </w:rPr>
        <w:t>          </w:t>
      </w:r>
      <w:r w:rsidRPr="00851BD5">
        <w:rPr>
          <w:rFonts w:eastAsia="Times New Roman" w:cs="Times New Roman"/>
          <w:b/>
          <w:bCs/>
          <w:szCs w:val="28"/>
        </w:rPr>
        <w:t>2. Hội đồng chấm</w:t>
      </w:r>
    </w:p>
    <w:p w:rsidR="00851BD5" w:rsidRPr="00851BD5" w:rsidRDefault="00851BD5" w:rsidP="00B24C39">
      <w:pPr>
        <w:shd w:val="clear" w:color="auto" w:fill="FFFFFF"/>
        <w:spacing w:after="0" w:line="240" w:lineRule="auto"/>
        <w:ind w:firstLine="720"/>
        <w:jc w:val="both"/>
        <w:rPr>
          <w:rFonts w:eastAsia="Times New Roman" w:cs="Times New Roman"/>
          <w:szCs w:val="28"/>
        </w:rPr>
      </w:pPr>
      <w:r w:rsidRPr="00851BD5">
        <w:rPr>
          <w:rFonts w:eastAsia="Times New Roman" w:cs="Times New Roman"/>
          <w:szCs w:val="28"/>
        </w:rPr>
        <w:t>Hội đồng chấm sáng kiến kinh nghiệm tổ chức chấm xét duyệt sáng kiến kinh nghiệm đã đăng ký. Xác định được tính mới, khả thi và hiệu quả của từng sáng kiến. Để việc đánh giá phân loại sáng kiến kinh nghiệm khách quan, công bằng, Hội đồng cần đảm bảo chặt chẽ qui trình chấm, xét duyệt như: công khai thang điểm, phiếu chấm, họp bàn thống nhất cách chấm;</w:t>
      </w:r>
    </w:p>
    <w:p w:rsidR="00851BD5" w:rsidRPr="00851BD5" w:rsidRDefault="00851BD5" w:rsidP="00B24C39">
      <w:pPr>
        <w:shd w:val="clear" w:color="auto" w:fill="FFFFFF"/>
        <w:spacing w:after="0" w:line="240" w:lineRule="auto"/>
        <w:ind w:firstLine="720"/>
        <w:jc w:val="both"/>
        <w:rPr>
          <w:rFonts w:eastAsia="Times New Roman" w:cs="Times New Roman"/>
          <w:szCs w:val="28"/>
        </w:rPr>
      </w:pPr>
      <w:r w:rsidRPr="00851BD5">
        <w:rPr>
          <w:rFonts w:eastAsia="Times New Roman" w:cs="Times New Roman"/>
          <w:szCs w:val="28"/>
        </w:rPr>
        <w:t xml:space="preserve">Những sáng kiến có điểm từ </w:t>
      </w:r>
      <w:r w:rsidR="00857B13">
        <w:rPr>
          <w:rFonts w:eastAsia="Times New Roman" w:cs="Times New Roman"/>
          <w:szCs w:val="28"/>
        </w:rPr>
        <w:t>7</w:t>
      </w:r>
      <w:r w:rsidRPr="00851BD5">
        <w:rPr>
          <w:rFonts w:eastAsia="Times New Roman" w:cs="Times New Roman"/>
          <w:szCs w:val="28"/>
        </w:rPr>
        <w:t xml:space="preserve">5 điểm trở sẽ được Hội đồng chấm hoàn thành và gửi về Hội đồng thi đua Sở Giáo dục và Đào tạo trước ngày </w:t>
      </w:r>
      <w:r w:rsidR="00857B13">
        <w:rPr>
          <w:rFonts w:eastAsia="Times New Roman" w:cs="Times New Roman"/>
          <w:szCs w:val="28"/>
        </w:rPr>
        <w:t>17</w:t>
      </w:r>
      <w:r w:rsidRPr="00851BD5">
        <w:rPr>
          <w:rFonts w:eastAsia="Times New Roman" w:cs="Times New Roman"/>
          <w:szCs w:val="28"/>
        </w:rPr>
        <w:t>/03/</w:t>
      </w:r>
      <w:r>
        <w:rPr>
          <w:rFonts w:eastAsia="Times New Roman" w:cs="Times New Roman"/>
          <w:szCs w:val="28"/>
        </w:rPr>
        <w:t>2020</w:t>
      </w:r>
      <w:r w:rsidRPr="00851BD5">
        <w:rPr>
          <w:rFonts w:eastAsia="Times New Roman" w:cs="Times New Roman"/>
          <w:szCs w:val="28"/>
        </w:rPr>
        <w:t>.</w:t>
      </w:r>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szCs w:val="28"/>
        </w:rPr>
        <w:t> </w:t>
      </w:r>
      <w:r w:rsidRPr="00851BD5">
        <w:rPr>
          <w:rFonts w:eastAsia="Times New Roman" w:cs="Times New Roman"/>
          <w:b/>
          <w:bCs/>
          <w:szCs w:val="28"/>
          <w:lang w:val="nl-NL"/>
        </w:rPr>
        <w:t>VII.  PHỔ BIẾN, ÁP DỤNG</w:t>
      </w:r>
    </w:p>
    <w:p w:rsidR="00851BD5" w:rsidRPr="00851BD5" w:rsidRDefault="00851BD5" w:rsidP="00B24C39">
      <w:pPr>
        <w:shd w:val="clear" w:color="auto" w:fill="FFFFFF"/>
        <w:spacing w:after="0" w:line="240" w:lineRule="auto"/>
        <w:jc w:val="both"/>
        <w:rPr>
          <w:rFonts w:eastAsia="Times New Roman" w:cs="Times New Roman"/>
          <w:szCs w:val="28"/>
        </w:rPr>
      </w:pPr>
      <w:r w:rsidRPr="00851BD5">
        <w:rPr>
          <w:rFonts w:eastAsia="Times New Roman" w:cs="Times New Roman"/>
          <w:szCs w:val="28"/>
          <w:lang w:val="nl-NL"/>
        </w:rPr>
        <w:t xml:space="preserve">          - Các tổ bộ </w:t>
      </w:r>
      <w:r w:rsidR="00BF32A1">
        <w:rPr>
          <w:rFonts w:eastAsia="Times New Roman" w:cs="Times New Roman"/>
          <w:szCs w:val="28"/>
          <w:lang w:val="nl-NL"/>
        </w:rPr>
        <w:t>môn</w:t>
      </w:r>
      <w:r w:rsidRPr="00851BD5">
        <w:rPr>
          <w:rFonts w:eastAsia="Times New Roman" w:cs="Times New Roman"/>
          <w:szCs w:val="28"/>
          <w:lang w:val="nl-NL"/>
        </w:rPr>
        <w:t xml:space="preserve"> cần đặc biệt quan tâm đẩy mạnh việc triển khai phong trào viết, áp dụng sáng kiến vào hoạt động thực tiễn hoạt động tại từng bộ môn, từng bộ phận bằng nhiều hình thức phong phú, sáng tạo.</w:t>
      </w:r>
    </w:p>
    <w:p w:rsidR="00851BD5" w:rsidRDefault="00851BD5" w:rsidP="00B24C39">
      <w:pPr>
        <w:shd w:val="clear" w:color="auto" w:fill="FFFFFF"/>
        <w:spacing w:after="0" w:line="240" w:lineRule="auto"/>
        <w:jc w:val="both"/>
        <w:rPr>
          <w:rFonts w:eastAsia="Times New Roman" w:cs="Times New Roman"/>
          <w:szCs w:val="28"/>
          <w:lang w:val="nl-NL"/>
        </w:rPr>
      </w:pPr>
      <w:r w:rsidRPr="00851BD5">
        <w:rPr>
          <w:rFonts w:eastAsia="Times New Roman" w:cs="Times New Roman"/>
          <w:szCs w:val="28"/>
          <w:lang w:val="nl-NL"/>
        </w:rPr>
        <w:t>          - Các sáng kiến có tính khả thi cao thì cần phải phổ biến nhân rộng, trước mắt thì nhân trong tổ sau đó nhân rộng trong đơn vị./.</w:t>
      </w:r>
    </w:p>
    <w:p w:rsidR="00B24C39" w:rsidRPr="00851BD5" w:rsidRDefault="00B24C39" w:rsidP="00B24C39">
      <w:pPr>
        <w:shd w:val="clear" w:color="auto" w:fill="FFFFFF"/>
        <w:spacing w:after="0" w:line="240" w:lineRule="auto"/>
        <w:jc w:val="both"/>
        <w:rPr>
          <w:rFonts w:eastAsia="Times New Roman" w:cs="Times New Roman"/>
          <w:szCs w:val="28"/>
        </w:rPr>
      </w:pPr>
      <w:bookmarkStart w:id="0" w:name="_GoBack"/>
      <w:bookmarkEnd w:id="0"/>
    </w:p>
    <w:tbl>
      <w:tblPr>
        <w:tblW w:w="0" w:type="auto"/>
        <w:tblCellMar>
          <w:top w:w="15" w:type="dxa"/>
          <w:left w:w="15" w:type="dxa"/>
          <w:bottom w:w="15" w:type="dxa"/>
          <w:right w:w="15" w:type="dxa"/>
        </w:tblCellMar>
        <w:tblLook w:val="04A0"/>
      </w:tblPr>
      <w:tblGrid>
        <w:gridCol w:w="4651"/>
        <w:gridCol w:w="4655"/>
      </w:tblGrid>
      <w:tr w:rsidR="00851BD5" w:rsidRPr="00851BD5" w:rsidTr="00851BD5">
        <w:trPr>
          <w:trHeight w:val="1147"/>
        </w:trPr>
        <w:tc>
          <w:tcPr>
            <w:tcW w:w="4651" w:type="dxa"/>
            <w:shd w:val="clear" w:color="auto" w:fill="auto"/>
            <w:tcMar>
              <w:top w:w="75" w:type="dxa"/>
              <w:left w:w="75" w:type="dxa"/>
              <w:bottom w:w="75" w:type="dxa"/>
              <w:right w:w="75" w:type="dxa"/>
            </w:tcMar>
            <w:hideMark/>
          </w:tcPr>
          <w:p w:rsidR="00851BD5" w:rsidRPr="00851BD5" w:rsidRDefault="00851BD5" w:rsidP="00B24C39">
            <w:pPr>
              <w:spacing w:after="0" w:line="240" w:lineRule="auto"/>
              <w:jc w:val="both"/>
              <w:rPr>
                <w:rFonts w:eastAsia="Times New Roman" w:cs="Times New Roman"/>
                <w:szCs w:val="28"/>
              </w:rPr>
            </w:pPr>
            <w:r w:rsidRPr="00851BD5">
              <w:rPr>
                <w:rFonts w:eastAsia="Times New Roman" w:cs="Times New Roman"/>
                <w:b/>
                <w:bCs/>
                <w:i/>
                <w:iCs/>
                <w:szCs w:val="28"/>
              </w:rPr>
              <w:t>Nơi nhận:</w:t>
            </w:r>
          </w:p>
          <w:p w:rsidR="00851BD5" w:rsidRPr="00851BD5" w:rsidRDefault="00851BD5" w:rsidP="00B24C39">
            <w:pPr>
              <w:spacing w:after="0" w:line="240" w:lineRule="auto"/>
              <w:jc w:val="both"/>
              <w:rPr>
                <w:rFonts w:eastAsia="Times New Roman" w:cs="Times New Roman"/>
                <w:szCs w:val="28"/>
              </w:rPr>
            </w:pPr>
            <w:r w:rsidRPr="00851BD5">
              <w:rPr>
                <w:rFonts w:eastAsia="Times New Roman" w:cs="Times New Roman"/>
                <w:szCs w:val="28"/>
                <w:lang w:val="es-BO"/>
              </w:rPr>
              <w:t>-</w:t>
            </w:r>
            <w:r w:rsidR="00857B13">
              <w:rPr>
                <w:rFonts w:eastAsia="Times New Roman" w:cs="Times New Roman"/>
                <w:szCs w:val="28"/>
                <w:lang w:val="es-BO"/>
              </w:rPr>
              <w:t xml:space="preserve"> </w:t>
            </w:r>
            <w:r w:rsidRPr="00851BD5">
              <w:rPr>
                <w:rFonts w:eastAsia="Times New Roman" w:cs="Times New Roman"/>
                <w:szCs w:val="28"/>
                <w:lang w:val="es-BO"/>
              </w:rPr>
              <w:t xml:space="preserve">Các tổ bộ </w:t>
            </w:r>
            <w:r w:rsidR="00857B13">
              <w:rPr>
                <w:rFonts w:eastAsia="Times New Roman" w:cs="Times New Roman"/>
                <w:szCs w:val="28"/>
                <w:lang w:val="es-BO"/>
              </w:rPr>
              <w:t>môn</w:t>
            </w:r>
            <w:r w:rsidRPr="00851BD5">
              <w:rPr>
                <w:rFonts w:eastAsia="Times New Roman" w:cs="Times New Roman"/>
                <w:szCs w:val="28"/>
                <w:lang w:val="es-BO"/>
              </w:rPr>
              <w:t>;</w:t>
            </w:r>
          </w:p>
          <w:p w:rsidR="00851BD5" w:rsidRPr="00851BD5" w:rsidRDefault="00851BD5" w:rsidP="00B24C39">
            <w:pPr>
              <w:spacing w:after="0" w:line="240" w:lineRule="auto"/>
              <w:jc w:val="both"/>
              <w:rPr>
                <w:rFonts w:eastAsia="Times New Roman" w:cs="Times New Roman"/>
                <w:szCs w:val="28"/>
              </w:rPr>
            </w:pPr>
            <w:r w:rsidRPr="00851BD5">
              <w:rPr>
                <w:rFonts w:eastAsia="Times New Roman" w:cs="Times New Roman"/>
                <w:szCs w:val="28"/>
                <w:lang w:val="es-BO"/>
              </w:rPr>
              <w:t>- Công đoàn;</w:t>
            </w:r>
          </w:p>
          <w:p w:rsidR="00851BD5" w:rsidRPr="00851BD5" w:rsidRDefault="00851BD5" w:rsidP="00B24C39">
            <w:pPr>
              <w:spacing w:after="0" w:line="240" w:lineRule="auto"/>
              <w:jc w:val="both"/>
              <w:rPr>
                <w:rFonts w:eastAsia="Times New Roman" w:cs="Times New Roman"/>
                <w:szCs w:val="28"/>
              </w:rPr>
            </w:pPr>
            <w:r w:rsidRPr="00851BD5">
              <w:rPr>
                <w:rFonts w:eastAsia="Times New Roman" w:cs="Times New Roman"/>
                <w:szCs w:val="28"/>
                <w:lang w:val="es-BO"/>
              </w:rPr>
              <w:t>- Lưu: VT.</w:t>
            </w:r>
          </w:p>
          <w:p w:rsidR="00851BD5" w:rsidRPr="00851BD5" w:rsidRDefault="00851BD5" w:rsidP="00B24C39">
            <w:pPr>
              <w:spacing w:after="0" w:line="240" w:lineRule="auto"/>
              <w:jc w:val="both"/>
              <w:rPr>
                <w:rFonts w:eastAsia="Times New Roman" w:cs="Times New Roman"/>
                <w:szCs w:val="28"/>
              </w:rPr>
            </w:pPr>
            <w:r w:rsidRPr="00851BD5">
              <w:rPr>
                <w:rFonts w:eastAsia="Times New Roman" w:cs="Times New Roman"/>
                <w:szCs w:val="28"/>
              </w:rPr>
              <w:t> </w:t>
            </w:r>
          </w:p>
        </w:tc>
        <w:tc>
          <w:tcPr>
            <w:tcW w:w="4655" w:type="dxa"/>
            <w:shd w:val="clear" w:color="auto" w:fill="auto"/>
            <w:tcMar>
              <w:top w:w="75" w:type="dxa"/>
              <w:left w:w="75" w:type="dxa"/>
              <w:bottom w:w="75" w:type="dxa"/>
              <w:right w:w="75" w:type="dxa"/>
            </w:tcMar>
            <w:hideMark/>
          </w:tcPr>
          <w:p w:rsidR="00851BD5" w:rsidRPr="00851BD5" w:rsidRDefault="00851BD5" w:rsidP="00B24C39">
            <w:pPr>
              <w:spacing w:after="0" w:line="240" w:lineRule="auto"/>
              <w:jc w:val="center"/>
              <w:rPr>
                <w:rFonts w:eastAsia="Times New Roman" w:cs="Times New Roman"/>
                <w:szCs w:val="28"/>
              </w:rPr>
            </w:pPr>
            <w:r w:rsidRPr="00851BD5">
              <w:rPr>
                <w:rFonts w:eastAsia="Times New Roman" w:cs="Times New Roman"/>
                <w:b/>
                <w:bCs/>
                <w:szCs w:val="28"/>
                <w:lang w:val="es-BO"/>
              </w:rPr>
              <w:t>HIỆU TRƯỞNG</w:t>
            </w:r>
          </w:p>
          <w:p w:rsidR="00851BD5" w:rsidRPr="00851BD5" w:rsidRDefault="00851BD5" w:rsidP="00B24C39">
            <w:pPr>
              <w:spacing w:after="0" w:line="240" w:lineRule="auto"/>
              <w:jc w:val="center"/>
              <w:rPr>
                <w:rFonts w:eastAsia="Times New Roman" w:cs="Times New Roman"/>
                <w:szCs w:val="28"/>
              </w:rPr>
            </w:pPr>
            <w:r w:rsidRPr="00851BD5">
              <w:rPr>
                <w:rFonts w:eastAsia="Times New Roman" w:cs="Times New Roman"/>
                <w:i/>
                <w:iCs/>
                <w:szCs w:val="28"/>
                <w:lang w:val="es-BO"/>
              </w:rPr>
              <w:t>(Đã ký)</w:t>
            </w:r>
          </w:p>
          <w:p w:rsidR="00851BD5" w:rsidRPr="00851BD5" w:rsidRDefault="00851BD5" w:rsidP="00B24C39">
            <w:pPr>
              <w:spacing w:after="0" w:line="240" w:lineRule="auto"/>
              <w:jc w:val="center"/>
              <w:rPr>
                <w:rFonts w:eastAsia="Times New Roman" w:cs="Times New Roman"/>
                <w:szCs w:val="28"/>
              </w:rPr>
            </w:pPr>
            <w:r w:rsidRPr="00851BD5">
              <w:rPr>
                <w:rFonts w:eastAsia="Times New Roman" w:cs="Times New Roman"/>
                <w:szCs w:val="28"/>
              </w:rPr>
              <w:t> </w:t>
            </w:r>
          </w:p>
          <w:p w:rsidR="00851BD5" w:rsidRPr="00851BD5" w:rsidRDefault="00851BD5" w:rsidP="00B24C39">
            <w:pPr>
              <w:spacing w:after="0" w:line="240" w:lineRule="auto"/>
              <w:jc w:val="center"/>
              <w:rPr>
                <w:rFonts w:eastAsia="Times New Roman" w:cs="Times New Roman"/>
                <w:szCs w:val="28"/>
              </w:rPr>
            </w:pPr>
            <w:r w:rsidRPr="00851BD5">
              <w:rPr>
                <w:rFonts w:eastAsia="Times New Roman" w:cs="Times New Roman"/>
                <w:szCs w:val="28"/>
              </w:rPr>
              <w:t> </w:t>
            </w:r>
          </w:p>
          <w:p w:rsidR="00851BD5" w:rsidRPr="00851BD5" w:rsidRDefault="00851BD5" w:rsidP="00B24C39">
            <w:pPr>
              <w:spacing w:after="0" w:line="240" w:lineRule="auto"/>
              <w:jc w:val="center"/>
              <w:rPr>
                <w:rFonts w:eastAsia="Times New Roman" w:cs="Times New Roman"/>
                <w:szCs w:val="28"/>
              </w:rPr>
            </w:pPr>
            <w:r w:rsidRPr="00851BD5">
              <w:rPr>
                <w:rFonts w:eastAsia="Times New Roman" w:cs="Times New Roman"/>
                <w:b/>
                <w:bCs/>
                <w:szCs w:val="28"/>
                <w:lang w:val="es-BO"/>
              </w:rPr>
              <w:t xml:space="preserve">Lê Văn </w:t>
            </w:r>
            <w:r w:rsidR="00857B13">
              <w:rPr>
                <w:rFonts w:eastAsia="Times New Roman" w:cs="Times New Roman"/>
                <w:b/>
                <w:bCs/>
                <w:szCs w:val="28"/>
                <w:lang w:val="es-BO"/>
              </w:rPr>
              <w:t>Thọ</w:t>
            </w:r>
          </w:p>
        </w:tc>
      </w:tr>
    </w:tbl>
    <w:p w:rsidR="00834195" w:rsidRPr="00851BD5" w:rsidRDefault="00834195" w:rsidP="00B24C39">
      <w:pPr>
        <w:spacing w:after="0" w:line="240" w:lineRule="auto"/>
        <w:rPr>
          <w:rFonts w:cs="Times New Roman"/>
          <w:szCs w:val="28"/>
        </w:rPr>
      </w:pPr>
    </w:p>
    <w:sectPr w:rsidR="00834195" w:rsidRPr="00851BD5" w:rsidSect="009540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51BD5"/>
    <w:rsid w:val="00834195"/>
    <w:rsid w:val="00851BD5"/>
    <w:rsid w:val="00857B13"/>
    <w:rsid w:val="00954031"/>
    <w:rsid w:val="00B24C39"/>
    <w:rsid w:val="00BF32A1"/>
    <w:rsid w:val="00E60D5F"/>
    <w:rsid w:val="00F200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31"/>
  </w:style>
  <w:style w:type="paragraph" w:styleId="Heading2">
    <w:name w:val="heading 2"/>
    <w:basedOn w:val="Normal"/>
    <w:link w:val="Heading2Char"/>
    <w:uiPriority w:val="9"/>
    <w:qFormat/>
    <w:rsid w:val="00851BD5"/>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BD5"/>
    <w:rPr>
      <w:rFonts w:eastAsia="Times New Roman" w:cs="Times New Roman"/>
      <w:b/>
      <w:bCs/>
      <w:sz w:val="36"/>
      <w:szCs w:val="36"/>
    </w:rPr>
  </w:style>
  <w:style w:type="paragraph" w:styleId="NormalWeb">
    <w:name w:val="Normal (Web)"/>
    <w:basedOn w:val="Normal"/>
    <w:uiPriority w:val="99"/>
    <w:unhideWhenUsed/>
    <w:rsid w:val="00851BD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51BD5"/>
    <w:rPr>
      <w:color w:val="0000FF"/>
      <w:u w:val="single"/>
    </w:rPr>
  </w:style>
  <w:style w:type="character" w:styleId="Strong">
    <w:name w:val="Strong"/>
    <w:basedOn w:val="DefaultParagraphFont"/>
    <w:uiPriority w:val="22"/>
    <w:qFormat/>
    <w:rsid w:val="00851BD5"/>
    <w:rPr>
      <w:b/>
      <w:bCs/>
    </w:rPr>
  </w:style>
  <w:style w:type="paragraph" w:styleId="BodyTextIndent2">
    <w:name w:val="Body Text Indent 2"/>
    <w:basedOn w:val="Normal"/>
    <w:link w:val="BodyTextIndent2Char"/>
    <w:uiPriority w:val="99"/>
    <w:semiHidden/>
    <w:unhideWhenUsed/>
    <w:rsid w:val="00851BD5"/>
    <w:pPr>
      <w:spacing w:before="100" w:beforeAutospacing="1" w:after="100"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uiPriority w:val="99"/>
    <w:semiHidden/>
    <w:rsid w:val="00851BD5"/>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1BD5"/>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BD5"/>
    <w:rPr>
      <w:rFonts w:eastAsia="Times New Roman" w:cs="Times New Roman"/>
      <w:b/>
      <w:bCs/>
      <w:sz w:val="36"/>
      <w:szCs w:val="36"/>
    </w:rPr>
  </w:style>
  <w:style w:type="paragraph" w:styleId="NormalWeb">
    <w:name w:val="Normal (Web)"/>
    <w:basedOn w:val="Normal"/>
    <w:uiPriority w:val="99"/>
    <w:unhideWhenUsed/>
    <w:rsid w:val="00851BD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51BD5"/>
    <w:rPr>
      <w:color w:val="0000FF"/>
      <w:u w:val="single"/>
    </w:rPr>
  </w:style>
  <w:style w:type="character" w:styleId="Strong">
    <w:name w:val="Strong"/>
    <w:basedOn w:val="DefaultParagraphFont"/>
    <w:uiPriority w:val="22"/>
    <w:qFormat/>
    <w:rsid w:val="00851BD5"/>
    <w:rPr>
      <w:b/>
      <w:bCs/>
    </w:rPr>
  </w:style>
  <w:style w:type="paragraph" w:styleId="BodyTextIndent2">
    <w:name w:val="Body Text Indent 2"/>
    <w:basedOn w:val="Normal"/>
    <w:link w:val="BodyTextIndent2Char"/>
    <w:uiPriority w:val="99"/>
    <w:semiHidden/>
    <w:unhideWhenUsed/>
    <w:rsid w:val="00851BD5"/>
    <w:pPr>
      <w:spacing w:before="100" w:beforeAutospacing="1" w:after="100"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uiPriority w:val="99"/>
    <w:semiHidden/>
    <w:rsid w:val="00851BD5"/>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3301430">
      <w:bodyDiv w:val="1"/>
      <w:marLeft w:val="0"/>
      <w:marRight w:val="0"/>
      <w:marTop w:val="0"/>
      <w:marBottom w:val="0"/>
      <w:divBdr>
        <w:top w:val="none" w:sz="0" w:space="0" w:color="auto"/>
        <w:left w:val="none" w:sz="0" w:space="0" w:color="auto"/>
        <w:bottom w:val="none" w:sz="0" w:space="0" w:color="auto"/>
        <w:right w:val="none" w:sz="0" w:space="0" w:color="auto"/>
      </w:divBdr>
      <w:divsChild>
        <w:div w:id="1947154331">
          <w:marLeft w:val="0"/>
          <w:marRight w:val="0"/>
          <w:marTop w:val="0"/>
          <w:marBottom w:val="0"/>
          <w:divBdr>
            <w:top w:val="none" w:sz="0" w:space="0" w:color="auto"/>
            <w:left w:val="none" w:sz="0" w:space="0" w:color="auto"/>
            <w:bottom w:val="none" w:sz="0" w:space="0" w:color="auto"/>
            <w:right w:val="none" w:sz="0" w:space="0" w:color="auto"/>
          </w:divBdr>
        </w:div>
        <w:div w:id="2114082401">
          <w:marLeft w:val="0"/>
          <w:marRight w:val="0"/>
          <w:marTop w:val="0"/>
          <w:marBottom w:val="0"/>
          <w:divBdr>
            <w:top w:val="none" w:sz="0" w:space="0" w:color="auto"/>
            <w:left w:val="none" w:sz="0" w:space="0" w:color="auto"/>
            <w:bottom w:val="none" w:sz="0" w:space="0" w:color="auto"/>
            <w:right w:val="none" w:sz="0" w:space="0" w:color="auto"/>
          </w:divBdr>
          <w:divsChild>
            <w:div w:id="17631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2020-02-18T13:06:00Z</dcterms:created>
  <dcterms:modified xsi:type="dcterms:W3CDTF">2020-02-18T13:06:00Z</dcterms:modified>
</cp:coreProperties>
</file>